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4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38"/>
        <w:gridCol w:w="2154"/>
        <w:gridCol w:w="2155"/>
        <w:gridCol w:w="2154"/>
        <w:gridCol w:w="2155"/>
      </w:tblGrid>
      <w:tr w:rsidR="00223244" w:rsidTr="00252FB1">
        <w:trPr>
          <w:trHeight w:val="531"/>
        </w:trPr>
        <w:tc>
          <w:tcPr>
            <w:tcW w:w="10456" w:type="dxa"/>
            <w:gridSpan w:val="5"/>
            <w:vAlign w:val="center"/>
          </w:tcPr>
          <w:p w:rsidR="00223244" w:rsidRPr="00325E2F" w:rsidRDefault="00223244" w:rsidP="002232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proofErr w:type="gramStart"/>
            <w:r>
              <w:rPr>
                <w:sz w:val="32"/>
                <w:szCs w:val="32"/>
              </w:rPr>
              <w:t>.b</w:t>
            </w:r>
            <w:proofErr w:type="gramEnd"/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23244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223244" w:rsidRPr="00325E2F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21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223244" w:rsidRPr="00325E2F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223244" w:rsidRPr="00325E2F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215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223244" w:rsidRPr="00325E2F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223244" w:rsidRPr="00325E2F" w:rsidRDefault="00223244" w:rsidP="009E5604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</w:tc>
        <w:tc>
          <w:tcPr>
            <w:tcW w:w="2154" w:type="dxa"/>
            <w:tcBorders>
              <w:top w:val="single" w:sz="18" w:space="0" w:color="auto"/>
              <w:left w:val="single" w:sz="18" w:space="0" w:color="auto"/>
            </w:tcBorders>
          </w:tcPr>
          <w:p w:rsidR="00223244" w:rsidRDefault="00223244" w:rsidP="009E5604">
            <w:r>
              <w:t>A műveletvégzés sorrendje;</w:t>
            </w:r>
          </w:p>
          <w:p w:rsidR="00223244" w:rsidRDefault="00223244" w:rsidP="009E5604">
            <w:r>
              <w:t>Tömegmérés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223244" w:rsidRDefault="00223244" w:rsidP="009E5604">
            <w:r>
              <w:t>Gyakorlás, differenciált fejlesztés</w:t>
            </w:r>
          </w:p>
          <w:p w:rsidR="00FD2624" w:rsidRDefault="00FD2624" w:rsidP="009E5604">
            <w:r>
              <w:t>Téglatest, kocka</w:t>
            </w:r>
          </w:p>
        </w:tc>
        <w:tc>
          <w:tcPr>
            <w:tcW w:w="2154" w:type="dxa"/>
            <w:tcBorders>
              <w:top w:val="single" w:sz="18" w:space="0" w:color="auto"/>
            </w:tcBorders>
          </w:tcPr>
          <w:p w:rsidR="00223244" w:rsidRDefault="00FD2624" w:rsidP="00FD2624">
            <w:proofErr w:type="gramStart"/>
            <w:r>
              <w:t>Síkidomok ,</w:t>
            </w:r>
            <w:proofErr w:type="gramEnd"/>
            <w:r>
              <w:t xml:space="preserve"> térbeli alakzatok szimmetriája, </w:t>
            </w:r>
          </w:p>
          <w:p w:rsidR="00FD2624" w:rsidRDefault="00FD2624" w:rsidP="00FD2624">
            <w:r>
              <w:t>Forgatás, Eltolás</w:t>
            </w:r>
          </w:p>
        </w:tc>
        <w:tc>
          <w:tcPr>
            <w:tcW w:w="2155" w:type="dxa"/>
            <w:tcBorders>
              <w:top w:val="single" w:sz="18" w:space="0" w:color="auto"/>
            </w:tcBorders>
          </w:tcPr>
          <w:p w:rsidR="00223244" w:rsidRDefault="00AC46FC" w:rsidP="009E5604">
            <w:r>
              <w:t>A körző használata Tájékozódás</w:t>
            </w:r>
          </w:p>
          <w:p w:rsidR="00AC46FC" w:rsidRDefault="00AC46FC" w:rsidP="009E5604">
            <w:r>
              <w:t>Nyitott mondatok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A80845" w:rsidRPr="00DB0F29" w:rsidRDefault="00A80845" w:rsidP="00A80845">
            <w:pPr>
              <w:spacing w:after="0" w:line="240" w:lineRule="auto"/>
            </w:pPr>
            <w:r w:rsidRPr="00DB0F29">
              <w:t>Tájak, helyszínek bemutatása</w:t>
            </w:r>
          </w:p>
          <w:p w:rsidR="00A80845" w:rsidRPr="00DB0F29" w:rsidRDefault="00A80845" w:rsidP="00A80845">
            <w:pPr>
              <w:spacing w:after="0" w:line="240" w:lineRule="auto"/>
            </w:pPr>
            <w:r w:rsidRPr="00DB0F29">
              <w:t>Leírás készítése településről, tájról</w:t>
            </w:r>
          </w:p>
          <w:p w:rsidR="00A80845" w:rsidRPr="00DB0F29" w:rsidRDefault="00A80845" w:rsidP="00A80845">
            <w:pPr>
              <w:spacing w:after="0" w:line="240" w:lineRule="auto"/>
            </w:pPr>
            <w:r w:rsidRPr="00DB0F29">
              <w:t>Olv.: Deák Ferenc, a haza bölcse</w:t>
            </w:r>
            <w:proofErr w:type="gramStart"/>
            <w:r w:rsidRPr="00DB0F29">
              <w:t>,  Az</w:t>
            </w:r>
            <w:proofErr w:type="gramEnd"/>
            <w:r w:rsidRPr="00DB0F29">
              <w:t xml:space="preserve"> I. világháború,</w:t>
            </w:r>
          </w:p>
          <w:p w:rsidR="00A80845" w:rsidRPr="00DB0F29" w:rsidRDefault="00A80845" w:rsidP="00A80845">
            <w:pPr>
              <w:spacing w:after="0" w:line="240" w:lineRule="auto"/>
            </w:pPr>
            <w:r w:rsidRPr="00DB0F29">
              <w:t xml:space="preserve"> A trianoni béke</w:t>
            </w:r>
          </w:p>
          <w:p w:rsidR="00A80845" w:rsidRPr="00DB0F29" w:rsidRDefault="00A80845" w:rsidP="009E5604"/>
        </w:tc>
        <w:tc>
          <w:tcPr>
            <w:tcW w:w="2155" w:type="dxa"/>
          </w:tcPr>
          <w:p w:rsidR="00E857D5" w:rsidRPr="00DB0F29" w:rsidRDefault="00E857D5" w:rsidP="00E857D5">
            <w:pPr>
              <w:spacing w:after="0" w:line="240" w:lineRule="auto"/>
            </w:pPr>
            <w:r w:rsidRPr="00DB0F29">
              <w:t>Lakóhely bemutatása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Önálló leírás készítése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olv. A II. világháború, Dédapám mesélte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Az 1956-os forradalom</w:t>
            </w:r>
          </w:p>
          <w:p w:rsidR="00E857D5" w:rsidRPr="00DB0F29" w:rsidRDefault="00E857D5" w:rsidP="00E857D5">
            <w:pPr>
              <w:spacing w:after="0" w:line="240" w:lineRule="auto"/>
            </w:pPr>
          </w:p>
          <w:p w:rsidR="00A80845" w:rsidRPr="00DB0F29" w:rsidRDefault="00A80845" w:rsidP="00A80845"/>
        </w:tc>
        <w:tc>
          <w:tcPr>
            <w:tcW w:w="2154" w:type="dxa"/>
          </w:tcPr>
          <w:p w:rsidR="00E857D5" w:rsidRPr="00DB0F29" w:rsidRDefault="00E857D5" w:rsidP="00E857D5">
            <w:pPr>
              <w:spacing w:after="0" w:line="240" w:lineRule="auto"/>
            </w:pPr>
            <w:r w:rsidRPr="00DB0F29">
              <w:t>Történet folytatása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Elbeszélés leíró résszel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OLV</w:t>
            </w:r>
            <w:proofErr w:type="gramStart"/>
            <w:r w:rsidRPr="00DB0F29">
              <w:t>.:</w:t>
            </w:r>
            <w:proofErr w:type="gramEnd"/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A forradalom bukása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Összefoglaló óra a történelmi olvasmányokból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 xml:space="preserve">Szülőföldem szép határa, Kis ország a </w:t>
            </w:r>
            <w:proofErr w:type="gramStart"/>
            <w:r w:rsidRPr="00DB0F29">
              <w:t>nagy világban</w:t>
            </w:r>
            <w:proofErr w:type="gramEnd"/>
            <w:r w:rsidRPr="00DB0F29">
              <w:t>, Az Alföld</w:t>
            </w:r>
          </w:p>
        </w:tc>
        <w:tc>
          <w:tcPr>
            <w:tcW w:w="2155" w:type="dxa"/>
          </w:tcPr>
          <w:p w:rsidR="00E857D5" w:rsidRPr="00DB0F29" w:rsidRDefault="00E857D5" w:rsidP="00E857D5">
            <w:pPr>
              <w:spacing w:after="0" w:line="240" w:lineRule="auto"/>
            </w:pPr>
            <w:r w:rsidRPr="00DB0F29">
              <w:t>Az elbeszélés és a leírás összekapcsolása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A jellemzés műfaji sajátosságai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 xml:space="preserve"> OLV</w:t>
            </w:r>
            <w:proofErr w:type="gramStart"/>
            <w:r w:rsidRPr="00DB0F29">
              <w:t>.:</w:t>
            </w:r>
            <w:proofErr w:type="gramEnd"/>
            <w:r w:rsidRPr="00DB0F29">
              <w:t xml:space="preserve"> </w:t>
            </w:r>
          </w:p>
          <w:p w:rsidR="00E857D5" w:rsidRPr="00DB0F29" w:rsidRDefault="00E857D5" w:rsidP="00E857D5">
            <w:pPr>
              <w:spacing w:after="0" w:line="240" w:lineRule="auto"/>
            </w:pPr>
            <w:r w:rsidRPr="00DB0F29">
              <w:t>Hortobágy, Debrecen, a virágkarnevál városa, Debreceni Állatkert</w:t>
            </w:r>
          </w:p>
          <w:p w:rsidR="00E857D5" w:rsidRPr="00DB0F29" w:rsidRDefault="00E857D5" w:rsidP="00E857D5">
            <w:r w:rsidRPr="00DB0F29">
              <w:t>Fekete István: Bogáncs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223244" w:rsidRDefault="00E857D5" w:rsidP="009E5604">
            <w:r w:rsidRPr="00E857D5">
              <w:t>Gyakoroljuk az igék helyesírását</w:t>
            </w:r>
          </w:p>
          <w:p w:rsidR="00E857D5" w:rsidRDefault="00E857D5" w:rsidP="009E5604">
            <w:r>
              <w:t>Összefoglalás</w:t>
            </w:r>
          </w:p>
          <w:p w:rsidR="00E857D5" w:rsidRDefault="00E857D5" w:rsidP="009E5604">
            <w:r w:rsidRPr="00E857D5">
              <w:t>Az igemódok</w:t>
            </w:r>
          </w:p>
        </w:tc>
        <w:tc>
          <w:tcPr>
            <w:tcW w:w="2155" w:type="dxa"/>
          </w:tcPr>
          <w:p w:rsidR="00223244" w:rsidRDefault="00E857D5" w:rsidP="009E5604">
            <w:r>
              <w:t>A kijelentő mód</w:t>
            </w:r>
          </w:p>
          <w:p w:rsidR="00E857D5" w:rsidRDefault="00E857D5" w:rsidP="009E5604">
            <w:r>
              <w:t>A feltételes mód</w:t>
            </w:r>
          </w:p>
          <w:p w:rsidR="00E857D5" w:rsidRDefault="00E857D5" w:rsidP="009E5604">
            <w:r>
              <w:t>A feltételes mód</w:t>
            </w:r>
          </w:p>
        </w:tc>
        <w:tc>
          <w:tcPr>
            <w:tcW w:w="2154" w:type="dxa"/>
          </w:tcPr>
          <w:p w:rsidR="00DB0F29" w:rsidRDefault="00DB0F29" w:rsidP="00DB0F29">
            <w:pPr>
              <w:spacing w:after="0" w:line="240" w:lineRule="auto"/>
            </w:pPr>
            <w:r>
              <w:t>Igeidők feltételes módban</w:t>
            </w:r>
          </w:p>
          <w:p w:rsidR="00DB0F29" w:rsidRDefault="00DB0F29" w:rsidP="00DB0F29">
            <w:pPr>
              <w:spacing w:after="0" w:line="240" w:lineRule="auto"/>
            </w:pPr>
            <w:r>
              <w:t>A feltételes módú igék helyes használata, gyakorlása</w:t>
            </w:r>
          </w:p>
          <w:p w:rsidR="00794F27" w:rsidRDefault="00794F27" w:rsidP="009E5604"/>
        </w:tc>
        <w:tc>
          <w:tcPr>
            <w:tcW w:w="2155" w:type="dxa"/>
          </w:tcPr>
          <w:p w:rsidR="00DB0F29" w:rsidRDefault="00DB0F29" w:rsidP="009E5604">
            <w:r>
              <w:t>A feltételes módú igék gyakorlása</w:t>
            </w:r>
          </w:p>
          <w:p w:rsidR="00223244" w:rsidRDefault="00DB0F29" w:rsidP="009E5604">
            <w:r>
              <w:t>A felszólító mód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Környezetismeret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223244" w:rsidRDefault="00223244" w:rsidP="009E5604">
            <w:r>
              <w:t>Mit tehetünk környezetünk védelméért?</w:t>
            </w:r>
          </w:p>
          <w:p w:rsidR="00223244" w:rsidRDefault="00223244" w:rsidP="009E5604">
            <w:r>
              <w:t>Összefoglalás</w:t>
            </w:r>
          </w:p>
        </w:tc>
        <w:tc>
          <w:tcPr>
            <w:tcW w:w="2155" w:type="dxa"/>
          </w:tcPr>
          <w:p w:rsidR="00223244" w:rsidRDefault="00FD2624" w:rsidP="009E5604">
            <w:r>
              <w:t>Témazáró felmérés</w:t>
            </w:r>
          </w:p>
          <w:p w:rsidR="00FD2624" w:rsidRDefault="00FD2624" w:rsidP="009E5604">
            <w:r>
              <w:t>Amiről a térkép mesél</w:t>
            </w:r>
          </w:p>
        </w:tc>
        <w:tc>
          <w:tcPr>
            <w:tcW w:w="2154" w:type="dxa"/>
          </w:tcPr>
          <w:p w:rsidR="00223244" w:rsidRDefault="00FD2624" w:rsidP="009E5604">
            <w:r>
              <w:t>A térkép titkai</w:t>
            </w:r>
          </w:p>
          <w:p w:rsidR="00FD2624" w:rsidRDefault="00FD2624" w:rsidP="009E5604">
            <w:r w:rsidRPr="00C21EE4">
              <w:t>Tájékozódás Magyarország megyéinek térképén</w:t>
            </w:r>
          </w:p>
        </w:tc>
        <w:tc>
          <w:tcPr>
            <w:tcW w:w="2155" w:type="dxa"/>
          </w:tcPr>
          <w:p w:rsidR="00223244" w:rsidRDefault="00CE0310" w:rsidP="009E5604">
            <w:r>
              <w:t>Települések, falvak, tanyák</w:t>
            </w:r>
          </w:p>
          <w:p w:rsidR="00CE0310" w:rsidRDefault="00CE0310" w:rsidP="009E5604">
            <w:r>
              <w:t>Utazz, közlekedj!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Rajz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DB0F29" w:rsidRDefault="00DB0F29" w:rsidP="00DB0F29">
            <w:pPr>
              <w:spacing w:after="0" w:line="240" w:lineRule="auto"/>
            </w:pPr>
            <w:r>
              <w:t>A felnőttek és a gyerekek ruházatának jellemzői</w:t>
            </w:r>
          </w:p>
          <w:p w:rsidR="00DB0F29" w:rsidRDefault="00DB0F29" w:rsidP="00DB0F29">
            <w:pPr>
              <w:spacing w:after="0" w:line="240" w:lineRule="auto"/>
            </w:pPr>
            <w:r>
              <w:t>Régi és új viseletek elnevezése</w:t>
            </w:r>
          </w:p>
          <w:p w:rsidR="00DB0F29" w:rsidRDefault="00DB0F29" w:rsidP="00DB0F29">
            <w:pPr>
              <w:spacing w:after="0" w:line="240" w:lineRule="auto"/>
            </w:pPr>
            <w:r>
              <w:t>Szokatlan viseletek</w:t>
            </w:r>
          </w:p>
          <w:p w:rsidR="00223244" w:rsidRDefault="00223244" w:rsidP="00DB0F29"/>
        </w:tc>
        <w:tc>
          <w:tcPr>
            <w:tcW w:w="2155" w:type="dxa"/>
          </w:tcPr>
          <w:p w:rsidR="00223244" w:rsidRDefault="00DB0F29" w:rsidP="009E5604">
            <w:r>
              <w:t>Köznapi, ünnepi és különböző alkalmi viseletek és viselkedési szabályok</w:t>
            </w:r>
          </w:p>
        </w:tc>
        <w:tc>
          <w:tcPr>
            <w:tcW w:w="2154" w:type="dxa"/>
          </w:tcPr>
          <w:p w:rsidR="00223244" w:rsidRDefault="00DB0F29" w:rsidP="009E5604">
            <w:r>
              <w:t>Magyar népviselet jellegzetességei</w:t>
            </w:r>
          </w:p>
        </w:tc>
        <w:tc>
          <w:tcPr>
            <w:tcW w:w="2155" w:type="dxa"/>
          </w:tcPr>
          <w:p w:rsidR="00223244" w:rsidRDefault="00C320F0" w:rsidP="009E5604">
            <w:r>
              <w:t>A divat és az ízlés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lastRenderedPageBreak/>
              <w:t>Technika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223244" w:rsidRDefault="002E0E8B" w:rsidP="009E5604">
            <w:r>
              <w:t>A magyar nép hímzések, népművészet</w:t>
            </w:r>
          </w:p>
        </w:tc>
        <w:tc>
          <w:tcPr>
            <w:tcW w:w="2155" w:type="dxa"/>
          </w:tcPr>
          <w:p w:rsidR="00223244" w:rsidRDefault="002E0E8B" w:rsidP="009E5604">
            <w:r>
              <w:t>Természetes anyagok, helyi népművészet, népi mesteremberek</w:t>
            </w:r>
          </w:p>
        </w:tc>
        <w:tc>
          <w:tcPr>
            <w:tcW w:w="2154" w:type="dxa"/>
          </w:tcPr>
          <w:p w:rsidR="00223244" w:rsidRDefault="002E0E8B" w:rsidP="009E5604">
            <w:r>
              <w:t>Húsvét: hagyományok, népszokások</w:t>
            </w:r>
          </w:p>
        </w:tc>
        <w:tc>
          <w:tcPr>
            <w:tcW w:w="2155" w:type="dxa"/>
          </w:tcPr>
          <w:p w:rsidR="00223244" w:rsidRDefault="002E0E8B" w:rsidP="009E5604">
            <w:r>
              <w:t>Fenntarthatósági témahét: a tiszta víz jelentősége, takarékosság, felelősségvállalás, jövőtudatosság</w:t>
            </w:r>
          </w:p>
        </w:tc>
      </w:tr>
      <w:tr w:rsidR="00223244" w:rsidTr="00252FB1">
        <w:trPr>
          <w:trHeight w:val="1492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Testnevelés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223244" w:rsidRDefault="00223244" w:rsidP="009E5604">
            <w:r>
              <w:t>Aerob állóképesség fejlesztése, nyújtógyakorlatok, Sorozatszökdelések, helyből távolugrás.</w:t>
            </w:r>
          </w:p>
        </w:tc>
        <w:tc>
          <w:tcPr>
            <w:tcW w:w="2155" w:type="dxa"/>
          </w:tcPr>
          <w:p w:rsidR="00223244" w:rsidRDefault="00FD2624" w:rsidP="00FD2624">
            <w:r>
              <w:t xml:space="preserve">Aerob állóképesség </w:t>
            </w:r>
            <w:proofErr w:type="spellStart"/>
            <w:r>
              <w:t>fejl</w:t>
            </w:r>
            <w:proofErr w:type="spellEnd"/>
            <w:r>
              <w:t xml:space="preserve">. </w:t>
            </w:r>
            <w:proofErr w:type="spellStart"/>
            <w:r>
              <w:t>nyújtógyak</w:t>
            </w:r>
            <w:proofErr w:type="spellEnd"/>
            <w:r>
              <w:t>.</w:t>
            </w:r>
          </w:p>
          <w:p w:rsidR="00FD2624" w:rsidRDefault="00FD2624" w:rsidP="00FD2624">
            <w:r>
              <w:t>Gimnasztikai gyakorlatok</w:t>
            </w:r>
          </w:p>
        </w:tc>
        <w:tc>
          <w:tcPr>
            <w:tcW w:w="2154" w:type="dxa"/>
          </w:tcPr>
          <w:p w:rsidR="00AC46FC" w:rsidRDefault="00AC46FC" w:rsidP="00AC46FC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t xml:space="preserve">Egyensúlyfejlesztő gyakorlatok, </w:t>
            </w:r>
            <w:r w:rsidRPr="00E71EB3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futóiskolai </w:t>
            </w:r>
            <w:proofErr w:type="spellStart"/>
            <w:r w:rsidRPr="00E71EB3">
              <w:rPr>
                <w:rFonts w:ascii="Calibri" w:eastAsia="Times New Roman" w:hAnsi="Calibri" w:cs="Times New Roman"/>
                <w:color w:val="000000"/>
                <w:lang w:eastAsia="hu-HU"/>
              </w:rPr>
              <w:t>gyak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  <w:p w:rsidR="00AC46FC" w:rsidRDefault="00AC46FC" w:rsidP="009E5604">
            <w:r w:rsidRPr="00E71EB3">
              <w:rPr>
                <w:rFonts w:ascii="Calibri" w:eastAsia="Times New Roman" w:hAnsi="Calibri" w:cs="Times New Roman"/>
                <w:color w:val="000000"/>
                <w:lang w:eastAsia="hu-HU"/>
              </w:rPr>
              <w:t>vállöv- és törzsizmok erősítése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2155" w:type="dxa"/>
          </w:tcPr>
          <w:p w:rsidR="00223244" w:rsidRDefault="00AC46FC" w:rsidP="009E5604"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Fenntarthatósági témahét: Élj egészségesen! Sportolj magadért és a közösségedért</w:t>
            </w:r>
          </w:p>
        </w:tc>
      </w:tr>
      <w:tr w:rsidR="00223244" w:rsidTr="00252FB1">
        <w:trPr>
          <w:trHeight w:val="135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:rsidR="00223244" w:rsidRPr="00325E2F" w:rsidRDefault="00223244" w:rsidP="009E5604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Hittan/Etika</w:t>
            </w:r>
          </w:p>
        </w:tc>
        <w:tc>
          <w:tcPr>
            <w:tcW w:w="2154" w:type="dxa"/>
            <w:tcBorders>
              <w:left w:val="single" w:sz="18" w:space="0" w:color="auto"/>
            </w:tcBorders>
          </w:tcPr>
          <w:p w:rsidR="00A35042" w:rsidRPr="00A35042" w:rsidRDefault="00A35042" w:rsidP="00A35042">
            <w:pPr>
              <w:rPr>
                <w:rFonts w:ascii="Times New Roman" w:hAnsi="Times New Roman" w:cs="Times New Roman"/>
              </w:rPr>
            </w:pPr>
            <w:r w:rsidRPr="00A35042">
              <w:rPr>
                <w:rFonts w:ascii="Times New Roman" w:hAnsi="Times New Roman" w:cs="Times New Roman"/>
              </w:rPr>
              <w:t>Egy anya reménye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223244" w:rsidRDefault="00223244" w:rsidP="009E5604">
            <w:r>
              <w:t>Fantázia I.</w:t>
            </w:r>
          </w:p>
        </w:tc>
        <w:tc>
          <w:tcPr>
            <w:tcW w:w="2155" w:type="dxa"/>
          </w:tcPr>
          <w:p w:rsidR="00A35042" w:rsidRPr="00EA107F" w:rsidRDefault="00A35042" w:rsidP="00A35042">
            <w:pPr>
              <w:rPr>
                <w:rFonts w:ascii="Times New Roman" w:hAnsi="Times New Roman" w:cs="Times New Roman"/>
              </w:rPr>
            </w:pPr>
            <w:r w:rsidRPr="00EA107F">
              <w:rPr>
                <w:rFonts w:ascii="Times New Roman" w:hAnsi="Times New Roman" w:cs="Times New Roman"/>
              </w:rPr>
              <w:t>Isten szeretete elé semmit ne tégy!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:rsidR="00223244" w:rsidRDefault="00FD2624" w:rsidP="009E5604">
            <w:r>
              <w:t>Fantázia II.</w:t>
            </w:r>
          </w:p>
        </w:tc>
        <w:tc>
          <w:tcPr>
            <w:tcW w:w="2154" w:type="dxa"/>
          </w:tcPr>
          <w:p w:rsidR="00A35042" w:rsidRDefault="00A35042" w:rsidP="00A35042">
            <w:pPr>
              <w:spacing w:after="0" w:line="240" w:lineRule="auto"/>
            </w:pPr>
            <w:r>
              <w:t>Felelősen egy szép</w:t>
            </w:r>
          </w:p>
          <w:p w:rsidR="00A35042" w:rsidRDefault="00A35042" w:rsidP="00A35042">
            <w:pPr>
              <w:spacing w:after="0" w:line="240" w:lineRule="auto"/>
            </w:pPr>
            <w:r>
              <w:t>jövőért/</w:t>
            </w:r>
          </w:p>
          <w:p w:rsidR="00223244" w:rsidRDefault="00AC46FC" w:rsidP="00A35042">
            <w:pPr>
              <w:spacing w:after="0" w:line="240" w:lineRule="auto"/>
            </w:pPr>
            <w:r>
              <w:t>Megismerés</w:t>
            </w:r>
          </w:p>
        </w:tc>
        <w:tc>
          <w:tcPr>
            <w:tcW w:w="2155" w:type="dxa"/>
          </w:tcPr>
          <w:p w:rsidR="00223244" w:rsidRDefault="00A35042" w:rsidP="00A35042">
            <w:r>
              <w:t xml:space="preserve">   </w:t>
            </w:r>
            <w:r w:rsidRPr="00EA107F">
              <w:rPr>
                <w:rFonts w:ascii="Times New Roman" w:hAnsi="Times New Roman" w:cs="Times New Roman"/>
              </w:rPr>
              <w:t>Királyi segítőtárs</w:t>
            </w:r>
            <w:r>
              <w:t xml:space="preserve"> /</w:t>
            </w:r>
            <w:r w:rsidR="00722B26">
              <w:t>Igazság</w:t>
            </w:r>
          </w:p>
        </w:tc>
      </w:tr>
      <w:tr w:rsidR="003C12B8" w:rsidTr="003C12B8">
        <w:trPr>
          <w:trHeight w:val="977"/>
        </w:trPr>
        <w:tc>
          <w:tcPr>
            <w:tcW w:w="1838" w:type="dxa"/>
          </w:tcPr>
          <w:p w:rsidR="003C12B8" w:rsidRDefault="003C12B8" w:rsidP="003C12B8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Angol</w:t>
            </w:r>
          </w:p>
          <w:p w:rsidR="003C12B8" w:rsidRPr="00325E2F" w:rsidRDefault="003C12B8" w:rsidP="003C12B8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6C2571" w:rsidRDefault="006C2571" w:rsidP="006C25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there’re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3C12B8" w:rsidRPr="003C12B8" w:rsidRDefault="006C2571" w:rsidP="006C2571">
            <w:r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</w:tc>
        <w:tc>
          <w:tcPr>
            <w:tcW w:w="2155" w:type="dxa"/>
          </w:tcPr>
          <w:p w:rsidR="003C12B8" w:rsidRDefault="006C2571" w:rsidP="003C12B8"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54.o</w:t>
            </w:r>
          </w:p>
        </w:tc>
        <w:tc>
          <w:tcPr>
            <w:tcW w:w="2154" w:type="dxa"/>
          </w:tcPr>
          <w:p w:rsidR="003C12B8" w:rsidRDefault="006C2571" w:rsidP="003C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Szövegértés</w:t>
            </w:r>
          </w:p>
          <w:p w:rsidR="006C2571" w:rsidRDefault="006C2571" w:rsidP="003C12B8">
            <w:r>
              <w:rPr>
                <w:rFonts w:ascii="Times New Roman" w:hAnsi="Times New Roman" w:cs="Times New Roman"/>
                <w:sz w:val="24"/>
                <w:szCs w:val="24"/>
              </w:rPr>
              <w:t>TK 55. o.</w:t>
            </w:r>
          </w:p>
        </w:tc>
        <w:tc>
          <w:tcPr>
            <w:tcW w:w="2155" w:type="dxa"/>
          </w:tcPr>
          <w:p w:rsidR="003C12B8" w:rsidRDefault="006C2571" w:rsidP="003C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  <w:p w:rsidR="006C2571" w:rsidRDefault="006C2571" w:rsidP="003C12B8">
            <w:r>
              <w:rPr>
                <w:rFonts w:ascii="Times New Roman" w:hAnsi="Times New Roman" w:cs="Times New Roman"/>
                <w:sz w:val="24"/>
                <w:szCs w:val="24"/>
              </w:rPr>
              <w:t>TK 56.o</w:t>
            </w:r>
            <w:bookmarkStart w:id="0" w:name="_GoBack"/>
            <w:bookmarkEnd w:id="0"/>
          </w:p>
        </w:tc>
      </w:tr>
      <w:tr w:rsidR="003C12B8" w:rsidTr="00252FB1">
        <w:trPr>
          <w:trHeight w:val="1350"/>
        </w:trPr>
        <w:tc>
          <w:tcPr>
            <w:tcW w:w="1838" w:type="dxa"/>
          </w:tcPr>
          <w:p w:rsidR="003C12B8" w:rsidRPr="00325E2F" w:rsidRDefault="003C12B8" w:rsidP="003C12B8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Német</w:t>
            </w:r>
          </w:p>
        </w:tc>
        <w:tc>
          <w:tcPr>
            <w:tcW w:w="2154" w:type="dxa"/>
          </w:tcPr>
          <w:p w:rsidR="003C12B8" w:rsidRDefault="003C12B8" w:rsidP="003C12B8">
            <w:proofErr w:type="spellStart"/>
            <w:r>
              <w:t>Mautzi</w:t>
            </w:r>
            <w:proofErr w:type="spellEnd"/>
            <w:r>
              <w:t xml:space="preserve">, </w:t>
            </w:r>
            <w:proofErr w:type="spellStart"/>
            <w:r>
              <w:t>unsere</w:t>
            </w:r>
            <w:proofErr w:type="spellEnd"/>
            <w:r>
              <w:t xml:space="preserve"> </w:t>
            </w:r>
            <w:proofErr w:type="spellStart"/>
            <w:r>
              <w:t>Katze</w:t>
            </w:r>
            <w:proofErr w:type="spellEnd"/>
          </w:p>
          <w:p w:rsidR="003C12B8" w:rsidRDefault="003C12B8" w:rsidP="003C12B8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habe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,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proofErr w:type="gramStart"/>
            <w:r>
              <w:t>….</w:t>
            </w:r>
            <w:proofErr w:type="gramEnd"/>
            <w:r>
              <w:t xml:space="preserve"> (tárgyeset)</w:t>
            </w:r>
          </w:p>
        </w:tc>
        <w:tc>
          <w:tcPr>
            <w:tcW w:w="2155" w:type="dxa"/>
          </w:tcPr>
          <w:p w:rsidR="003C12B8" w:rsidRDefault="003C12B8" w:rsidP="003C12B8">
            <w:proofErr w:type="spellStart"/>
            <w:r>
              <w:t>Tiere</w:t>
            </w:r>
            <w:proofErr w:type="spellEnd"/>
            <w:r>
              <w:t xml:space="preserve"> (egyes szám, többes szám)</w:t>
            </w:r>
          </w:p>
          <w:p w:rsidR="003C12B8" w:rsidRDefault="003C12B8" w:rsidP="003C12B8">
            <w:proofErr w:type="spellStart"/>
            <w:r>
              <w:t>Verben</w:t>
            </w:r>
            <w:proofErr w:type="spellEnd"/>
            <w:r>
              <w:t xml:space="preserve"> (igeragozás)</w:t>
            </w:r>
          </w:p>
        </w:tc>
        <w:tc>
          <w:tcPr>
            <w:tcW w:w="2154" w:type="dxa"/>
          </w:tcPr>
          <w:p w:rsidR="003C12B8" w:rsidRDefault="003C12B8" w:rsidP="003C12B8">
            <w:proofErr w:type="spellStart"/>
            <w:r>
              <w:t>Verben</w:t>
            </w:r>
            <w:proofErr w:type="spellEnd"/>
            <w:r>
              <w:t xml:space="preserve"> (igeragozás gyakorlása)</w:t>
            </w:r>
          </w:p>
          <w:p w:rsidR="003C12B8" w:rsidRDefault="003C12B8" w:rsidP="003C12B8">
            <w:r>
              <w:t xml:space="preserve">Julia und </w:t>
            </w: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Haustier</w:t>
            </w:r>
            <w:proofErr w:type="spellEnd"/>
          </w:p>
        </w:tc>
        <w:tc>
          <w:tcPr>
            <w:tcW w:w="2155" w:type="dxa"/>
          </w:tcPr>
          <w:p w:rsidR="003C12B8" w:rsidRDefault="003C12B8" w:rsidP="003C12B8">
            <w:proofErr w:type="spellStart"/>
            <w:r>
              <w:t>Rotkäppchen</w:t>
            </w:r>
            <w:proofErr w:type="spellEnd"/>
          </w:p>
          <w:p w:rsidR="003C12B8" w:rsidRDefault="003C12B8" w:rsidP="003C12B8">
            <w:proofErr w:type="spellStart"/>
            <w:r>
              <w:t>Aussprache</w:t>
            </w:r>
            <w:proofErr w:type="spellEnd"/>
            <w:r>
              <w:t xml:space="preserve">, du </w:t>
            </w:r>
            <w:proofErr w:type="spellStart"/>
            <w:r>
              <w:t>kannst</w:t>
            </w:r>
            <w:proofErr w:type="spellEnd"/>
            <w:r>
              <w:t>…</w:t>
            </w:r>
          </w:p>
        </w:tc>
      </w:tr>
    </w:tbl>
    <w:p w:rsidR="00CE6A78" w:rsidRDefault="00CE6A78" w:rsidP="00252FB1">
      <w:pPr>
        <w:spacing w:after="0" w:line="240" w:lineRule="auto"/>
      </w:pPr>
    </w:p>
    <w:sectPr w:rsidR="00CE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44"/>
    <w:rsid w:val="001E3165"/>
    <w:rsid w:val="00223244"/>
    <w:rsid w:val="00252FB1"/>
    <w:rsid w:val="002E0E8B"/>
    <w:rsid w:val="003C12B8"/>
    <w:rsid w:val="006C2571"/>
    <w:rsid w:val="00722B26"/>
    <w:rsid w:val="00794F27"/>
    <w:rsid w:val="00A35042"/>
    <w:rsid w:val="00A80845"/>
    <w:rsid w:val="00AC46FC"/>
    <w:rsid w:val="00C320F0"/>
    <w:rsid w:val="00CE0310"/>
    <w:rsid w:val="00CE6A78"/>
    <w:rsid w:val="00D0674F"/>
    <w:rsid w:val="00DB0F29"/>
    <w:rsid w:val="00E857D5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8AF56-BE4A-4D2A-99BD-5A4E9C1A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3244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223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0791-512F-4A36-A7B1-2B685459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</dc:creator>
  <cp:keywords/>
  <dc:description/>
  <cp:lastModifiedBy>Rozgonyi</cp:lastModifiedBy>
  <cp:revision>11</cp:revision>
  <dcterms:created xsi:type="dcterms:W3CDTF">2020-03-18T09:03:00Z</dcterms:created>
  <dcterms:modified xsi:type="dcterms:W3CDTF">2020-03-18T12:08:00Z</dcterms:modified>
</cp:coreProperties>
</file>